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BA" w:rsidRPr="00296D84" w:rsidRDefault="00F226BA" w:rsidP="00F226BA">
      <w:pPr>
        <w:ind w:left="-1080" w:right="-360"/>
        <w:rPr>
          <w:rFonts w:asciiTheme="minorHAnsi" w:hAnsiTheme="minorHAnsi"/>
          <w:b/>
          <w:sz w:val="40"/>
          <w:szCs w:val="40"/>
        </w:rPr>
      </w:pPr>
    </w:p>
    <w:tbl>
      <w:tblPr>
        <w:tblW w:w="1063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3960"/>
        <w:gridCol w:w="1620"/>
        <w:gridCol w:w="55"/>
        <w:gridCol w:w="3856"/>
      </w:tblGrid>
      <w:tr w:rsidR="00F226BA" w:rsidRPr="00296D84" w:rsidTr="00F72726">
        <w:tc>
          <w:tcPr>
            <w:tcW w:w="6782" w:type="dxa"/>
            <w:gridSpan w:val="4"/>
            <w:vMerge w:val="restart"/>
            <w:shd w:val="clear" w:color="auto" w:fill="BDD6EE" w:themeFill="accent1" w:themeFillTint="66"/>
          </w:tcPr>
          <w:p w:rsidR="00F226BA" w:rsidRPr="00335CD4" w:rsidRDefault="00C3634D" w:rsidP="00817C9E">
            <w:pPr>
              <w:rPr>
                <w:rFonts w:asciiTheme="minorHAnsi" w:hAnsiTheme="minorHAnsi"/>
                <w:b/>
                <w:color w:val="0000FF"/>
                <w:sz w:val="36"/>
                <w:szCs w:val="36"/>
              </w:rPr>
            </w:pPr>
            <w:r w:rsidRPr="00335CD4">
              <w:rPr>
                <w:rFonts w:asciiTheme="minorHAnsi" w:hAnsiTheme="minorHAnsi"/>
                <w:b/>
                <w:sz w:val="36"/>
                <w:szCs w:val="36"/>
              </w:rPr>
              <w:t>PISA Annual Meeting</w:t>
            </w:r>
          </w:p>
        </w:tc>
        <w:tc>
          <w:tcPr>
            <w:tcW w:w="3856" w:type="dxa"/>
            <w:shd w:val="clear" w:color="auto" w:fill="BDD6EE" w:themeFill="accent1" w:themeFillTint="66"/>
          </w:tcPr>
          <w:p w:rsidR="00F226BA" w:rsidRPr="00335CD4" w:rsidRDefault="00C3634D" w:rsidP="004B1925">
            <w:pPr>
              <w:rPr>
                <w:rFonts w:asciiTheme="minorHAnsi" w:hAnsiTheme="minorHAnsi"/>
                <w:b/>
              </w:rPr>
            </w:pPr>
            <w:r w:rsidRPr="00335CD4">
              <w:rPr>
                <w:rFonts w:asciiTheme="minorHAnsi" w:hAnsiTheme="minorHAnsi"/>
                <w:b/>
              </w:rPr>
              <w:t xml:space="preserve">March 30 &amp; 31, </w:t>
            </w:r>
            <w:r w:rsidR="00F226BA" w:rsidRPr="00335CD4">
              <w:rPr>
                <w:rFonts w:asciiTheme="minorHAnsi" w:hAnsiTheme="minorHAnsi"/>
                <w:b/>
              </w:rPr>
              <w:t>2020</w:t>
            </w:r>
          </w:p>
        </w:tc>
      </w:tr>
      <w:tr w:rsidR="00B36091" w:rsidRPr="00296D84" w:rsidTr="00B36091">
        <w:trPr>
          <w:trHeight w:val="572"/>
        </w:trPr>
        <w:tc>
          <w:tcPr>
            <w:tcW w:w="6782" w:type="dxa"/>
            <w:gridSpan w:val="4"/>
            <w:vMerge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B36091" w:rsidRPr="00296D84" w:rsidRDefault="00B36091" w:rsidP="004B192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BDD6EE" w:themeFill="accent1" w:themeFillTint="66"/>
            <w:vAlign w:val="center"/>
          </w:tcPr>
          <w:p w:rsidR="00B36091" w:rsidRPr="00296D84" w:rsidRDefault="00B36091" w:rsidP="004B192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35CD4">
              <w:rPr>
                <w:rFonts w:asciiTheme="minorHAnsi" w:hAnsiTheme="minorHAnsi"/>
                <w:b/>
              </w:rPr>
              <w:t xml:space="preserve">WebEx </w:t>
            </w:r>
          </w:p>
        </w:tc>
      </w:tr>
      <w:tr w:rsidR="00296D84" w:rsidRPr="009C79CB" w:rsidTr="007303AB">
        <w:trPr>
          <w:trHeight w:val="571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84" w:rsidRDefault="00296D84" w:rsidP="004B1925">
            <w:pPr>
              <w:rPr>
                <w:rFonts w:asciiTheme="minorHAnsi" w:hAnsiTheme="minorHAnsi"/>
                <w:b/>
                <w:u w:val="single"/>
              </w:rPr>
            </w:pPr>
            <w:r w:rsidRPr="00335CD4">
              <w:rPr>
                <w:rFonts w:asciiTheme="minorHAnsi" w:hAnsiTheme="minorHAnsi"/>
                <w:b/>
                <w:u w:val="single"/>
              </w:rPr>
              <w:t>March 30 Attendees:</w:t>
            </w:r>
          </w:p>
          <w:p w:rsidR="00296D84" w:rsidRPr="00135FC3" w:rsidRDefault="00296D84" w:rsidP="00B3609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135FC3">
              <w:rPr>
                <w:rFonts w:asciiTheme="minorHAnsi" w:hAnsiTheme="minorHAnsi"/>
                <w:sz w:val="20"/>
                <w:szCs w:val="20"/>
              </w:rPr>
              <w:t>Jackie Dioguardi-AbbVie</w:t>
            </w:r>
          </w:p>
          <w:p w:rsidR="00296D84" w:rsidRPr="00135FC3" w:rsidRDefault="00296D84" w:rsidP="00BB4224">
            <w:pPr>
              <w:rPr>
                <w:rFonts w:asciiTheme="minorHAnsi" w:hAnsiTheme="minorHAnsi"/>
                <w:sz w:val="20"/>
                <w:szCs w:val="20"/>
              </w:rPr>
            </w:pPr>
            <w:r w:rsidRPr="00135FC3">
              <w:rPr>
                <w:rFonts w:asciiTheme="minorHAnsi" w:hAnsiTheme="minorHAnsi"/>
                <w:sz w:val="20"/>
                <w:szCs w:val="20"/>
              </w:rPr>
              <w:t>Dan Kraus-</w:t>
            </w:r>
            <w:r w:rsidRPr="00135FC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(E1) </w:t>
            </w:r>
            <w:r w:rsidRPr="00135FC3">
              <w:rPr>
                <w:rFonts w:asciiTheme="minorHAnsi" w:hAnsiTheme="minorHAnsi"/>
                <w:sz w:val="20"/>
                <w:szCs w:val="20"/>
              </w:rPr>
              <w:t>Boehringer-Ingelheim</w:t>
            </w:r>
          </w:p>
          <w:p w:rsidR="00296D84" w:rsidRPr="00135FC3" w:rsidRDefault="00296D84" w:rsidP="00BB4224">
            <w:pPr>
              <w:rPr>
                <w:rFonts w:asciiTheme="minorHAnsi" w:hAnsiTheme="minorHAnsi"/>
                <w:sz w:val="20"/>
                <w:szCs w:val="20"/>
              </w:rPr>
            </w:pPr>
            <w:r w:rsidRPr="00135FC3">
              <w:rPr>
                <w:rFonts w:asciiTheme="minorHAnsi" w:hAnsiTheme="minorHAnsi"/>
                <w:sz w:val="20"/>
                <w:szCs w:val="20"/>
              </w:rPr>
              <w:t>Eileen Devlin-Boehringer-Ingelheim PISA Admin</w:t>
            </w:r>
          </w:p>
          <w:p w:rsidR="00296D84" w:rsidRPr="00135FC3" w:rsidRDefault="00296D84" w:rsidP="00BB4224">
            <w:pPr>
              <w:rPr>
                <w:rFonts w:asciiTheme="minorHAnsi" w:hAnsiTheme="minorHAnsi"/>
                <w:sz w:val="20"/>
                <w:szCs w:val="20"/>
              </w:rPr>
            </w:pPr>
            <w:r w:rsidRPr="00135FC3">
              <w:rPr>
                <w:rFonts w:asciiTheme="minorHAnsi" w:hAnsiTheme="minorHAnsi"/>
                <w:sz w:val="20"/>
                <w:szCs w:val="20"/>
              </w:rPr>
              <w:t>Rishi Gulati-Bristol Myers Squibb</w:t>
            </w:r>
          </w:p>
          <w:p w:rsidR="00296D84" w:rsidRPr="00135FC3" w:rsidRDefault="00296D84" w:rsidP="00BB4224">
            <w:pPr>
              <w:rPr>
                <w:rFonts w:asciiTheme="minorHAnsi" w:hAnsiTheme="minorHAnsi"/>
                <w:sz w:val="20"/>
                <w:szCs w:val="20"/>
              </w:rPr>
            </w:pPr>
            <w:r w:rsidRPr="00135FC3">
              <w:rPr>
                <w:rFonts w:asciiTheme="minorHAnsi" w:hAnsiTheme="minorHAnsi"/>
                <w:sz w:val="20"/>
                <w:szCs w:val="20"/>
              </w:rPr>
              <w:t>Aarti Shah-</w:t>
            </w:r>
            <w:r w:rsidRPr="00135FC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(E2) </w:t>
            </w:r>
            <w:r w:rsidRPr="00135FC3">
              <w:rPr>
                <w:rFonts w:asciiTheme="minorHAnsi" w:hAnsiTheme="minorHAnsi"/>
                <w:sz w:val="20"/>
                <w:szCs w:val="20"/>
              </w:rPr>
              <w:t>Eli Lilly &amp; Co</w:t>
            </w:r>
          </w:p>
          <w:p w:rsidR="00296D84" w:rsidRPr="00135FC3" w:rsidRDefault="00296D84" w:rsidP="00BB4224">
            <w:pPr>
              <w:rPr>
                <w:rFonts w:asciiTheme="minorHAnsi" w:hAnsiTheme="minorHAnsi"/>
                <w:sz w:val="20"/>
                <w:szCs w:val="20"/>
              </w:rPr>
            </w:pPr>
            <w:r w:rsidRPr="00135FC3">
              <w:rPr>
                <w:rFonts w:asciiTheme="minorHAnsi" w:hAnsiTheme="minorHAnsi"/>
                <w:sz w:val="20"/>
                <w:szCs w:val="20"/>
              </w:rPr>
              <w:t>Ruth Thorpe-Endo Pharmaceuticals</w:t>
            </w:r>
          </w:p>
          <w:p w:rsidR="00296D84" w:rsidRPr="00ED6C8F" w:rsidRDefault="00296D84" w:rsidP="00BB4224">
            <w:pPr>
              <w:rPr>
                <w:rFonts w:asciiTheme="minorHAnsi" w:hAnsiTheme="minorHAnsi"/>
                <w:sz w:val="20"/>
                <w:szCs w:val="20"/>
              </w:rPr>
            </w:pPr>
            <w:r w:rsidRPr="00ED6C8F">
              <w:rPr>
                <w:rFonts w:asciiTheme="minorHAnsi" w:hAnsiTheme="minorHAnsi"/>
                <w:sz w:val="20"/>
                <w:szCs w:val="20"/>
              </w:rPr>
              <w:t>Chris Della Rocca-Janssen</w:t>
            </w:r>
          </w:p>
          <w:p w:rsidR="00296D84" w:rsidRPr="00ED6C8F" w:rsidRDefault="00296D84" w:rsidP="00BB4224">
            <w:pPr>
              <w:rPr>
                <w:rFonts w:asciiTheme="minorHAnsi" w:hAnsiTheme="minorHAnsi"/>
                <w:sz w:val="20"/>
                <w:szCs w:val="20"/>
              </w:rPr>
            </w:pPr>
            <w:r w:rsidRPr="00ED6C8F">
              <w:rPr>
                <w:rFonts w:asciiTheme="minorHAnsi" w:hAnsiTheme="minorHAnsi"/>
                <w:sz w:val="20"/>
                <w:szCs w:val="20"/>
              </w:rPr>
              <w:t>Juanjo Francesch-</w:t>
            </w:r>
            <w:r w:rsidRPr="00ED6C8F">
              <w:rPr>
                <w:rFonts w:asciiTheme="minorHAnsi" w:hAnsiTheme="minorHAnsi"/>
                <w:b/>
                <w:bCs/>
                <w:sz w:val="20"/>
                <w:szCs w:val="20"/>
              </w:rPr>
              <w:t>(E3)</w:t>
            </w:r>
            <w:r w:rsidRPr="00ED6C8F">
              <w:rPr>
                <w:rFonts w:asciiTheme="minorHAnsi" w:hAnsiTheme="minorHAnsi"/>
                <w:sz w:val="20"/>
                <w:szCs w:val="20"/>
              </w:rPr>
              <w:t xml:space="preserve"> Merck</w:t>
            </w:r>
          </w:p>
          <w:p w:rsidR="00296D84" w:rsidRPr="00ED6C8F" w:rsidRDefault="00296D84" w:rsidP="00BB4224">
            <w:pPr>
              <w:rPr>
                <w:rFonts w:asciiTheme="minorHAnsi" w:hAnsiTheme="minorHAnsi"/>
                <w:sz w:val="20"/>
                <w:szCs w:val="20"/>
              </w:rPr>
            </w:pPr>
            <w:r w:rsidRPr="00ED6C8F">
              <w:rPr>
                <w:rFonts w:asciiTheme="minorHAnsi" w:hAnsiTheme="minorHAnsi"/>
                <w:sz w:val="20"/>
                <w:szCs w:val="20"/>
              </w:rPr>
              <w:t>Anders Romare-Novo Nordisk</w:t>
            </w:r>
          </w:p>
          <w:p w:rsidR="00296D84" w:rsidRPr="00ED6C8F" w:rsidRDefault="00296D84" w:rsidP="00BB4224">
            <w:pPr>
              <w:rPr>
                <w:rFonts w:asciiTheme="minorHAnsi" w:hAnsiTheme="minorHAnsi"/>
                <w:sz w:val="20"/>
                <w:szCs w:val="20"/>
              </w:rPr>
            </w:pPr>
            <w:r w:rsidRPr="00ED6C8F">
              <w:rPr>
                <w:rFonts w:asciiTheme="minorHAnsi" w:hAnsiTheme="minorHAnsi"/>
                <w:sz w:val="20"/>
                <w:szCs w:val="20"/>
              </w:rPr>
              <w:t xml:space="preserve">Andreas Mueller-Novartis </w:t>
            </w:r>
          </w:p>
          <w:p w:rsidR="00296D84" w:rsidRPr="00ED6C8F" w:rsidRDefault="00296D84" w:rsidP="00BB4224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ED6C8F">
              <w:rPr>
                <w:rFonts w:asciiTheme="minorHAnsi" w:hAnsiTheme="minorHAnsi"/>
                <w:sz w:val="20"/>
                <w:szCs w:val="20"/>
                <w:lang w:val="de-DE"/>
              </w:rPr>
              <w:t>Ryan Steinberger-Pfizer</w:t>
            </w:r>
          </w:p>
          <w:p w:rsidR="00296D84" w:rsidRPr="00ED6C8F" w:rsidRDefault="00296D84" w:rsidP="00BB4224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ED6C8F">
              <w:rPr>
                <w:rFonts w:asciiTheme="minorHAnsi" w:hAnsiTheme="minorHAnsi"/>
                <w:sz w:val="20"/>
                <w:szCs w:val="20"/>
                <w:lang w:val="de-DE"/>
              </w:rPr>
              <w:t>Steve Winawer-Sanofi</w:t>
            </w:r>
          </w:p>
          <w:p w:rsidR="00296D84" w:rsidRPr="00ED6C8F" w:rsidRDefault="00296D84" w:rsidP="004B1925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84" w:rsidRPr="00ED6C8F" w:rsidRDefault="00296D84" w:rsidP="007B6612">
            <w:pPr>
              <w:rPr>
                <w:rFonts w:asciiTheme="minorHAnsi" w:hAnsiTheme="minorHAnsi"/>
                <w:b/>
                <w:u w:val="single"/>
                <w:lang w:val="de-DE"/>
              </w:rPr>
            </w:pPr>
            <w:r w:rsidRPr="00ED6C8F">
              <w:rPr>
                <w:rFonts w:asciiTheme="minorHAnsi" w:hAnsiTheme="minorHAnsi"/>
                <w:b/>
                <w:u w:val="single"/>
                <w:lang w:val="de-DE"/>
              </w:rPr>
              <w:t>March 31 Attendees:</w:t>
            </w:r>
          </w:p>
          <w:p w:rsidR="00296D84" w:rsidRPr="00ED6C8F" w:rsidRDefault="00296D84" w:rsidP="00B36091">
            <w:pPr>
              <w:spacing w:before="120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ED6C8F">
              <w:rPr>
                <w:rFonts w:asciiTheme="minorHAnsi" w:hAnsiTheme="minorHAnsi"/>
                <w:sz w:val="20"/>
                <w:szCs w:val="20"/>
                <w:lang w:val="de-DE"/>
              </w:rPr>
              <w:t>Jackie Dioguardi-AbbVie</w:t>
            </w:r>
          </w:p>
          <w:p w:rsidR="00296D84" w:rsidRPr="00ED6C8F" w:rsidRDefault="00296D84" w:rsidP="007B6612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ED6C8F">
              <w:rPr>
                <w:rFonts w:asciiTheme="minorHAnsi" w:hAnsiTheme="minorHAnsi"/>
                <w:sz w:val="20"/>
                <w:szCs w:val="20"/>
                <w:lang w:val="de-DE"/>
              </w:rPr>
              <w:t>Cindy Hoots-AstraZeneca</w:t>
            </w:r>
          </w:p>
          <w:p w:rsidR="00296D84" w:rsidRPr="00135FC3" w:rsidRDefault="00296D84" w:rsidP="007B6612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135FC3">
              <w:rPr>
                <w:rFonts w:asciiTheme="minorHAnsi" w:hAnsiTheme="minorHAnsi"/>
                <w:sz w:val="20"/>
                <w:szCs w:val="20"/>
                <w:lang w:val="de-DE"/>
              </w:rPr>
              <w:t>Marc Hernon-Biogen</w:t>
            </w:r>
          </w:p>
          <w:p w:rsidR="00296D84" w:rsidRPr="00135FC3" w:rsidRDefault="00296D84" w:rsidP="007B6612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135FC3">
              <w:rPr>
                <w:rFonts w:asciiTheme="minorHAnsi" w:hAnsiTheme="minorHAnsi"/>
                <w:sz w:val="20"/>
                <w:szCs w:val="20"/>
                <w:lang w:val="de-DE"/>
              </w:rPr>
              <w:t>Dan Kraus-</w:t>
            </w:r>
            <w:r w:rsidRPr="00135FC3">
              <w:rPr>
                <w:rFonts w:asciiTheme="minorHAnsi" w:hAnsiTheme="minorHAnsi"/>
                <w:b/>
                <w:bCs/>
                <w:sz w:val="20"/>
                <w:szCs w:val="20"/>
                <w:lang w:val="de-DE"/>
              </w:rPr>
              <w:t xml:space="preserve">(E1) </w:t>
            </w:r>
            <w:r w:rsidRPr="00135FC3">
              <w:rPr>
                <w:rFonts w:asciiTheme="minorHAnsi" w:hAnsiTheme="minorHAnsi"/>
                <w:sz w:val="20"/>
                <w:szCs w:val="20"/>
                <w:lang w:val="de-DE"/>
              </w:rPr>
              <w:t>Boehringer-Ingelheim</w:t>
            </w:r>
          </w:p>
          <w:p w:rsidR="00296D84" w:rsidRPr="00135FC3" w:rsidRDefault="00296D84" w:rsidP="007B6612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135FC3">
              <w:rPr>
                <w:rFonts w:asciiTheme="minorHAnsi" w:hAnsiTheme="minorHAnsi"/>
                <w:sz w:val="20"/>
                <w:szCs w:val="20"/>
                <w:lang w:val="de-DE"/>
              </w:rPr>
              <w:t>Eileen Devlin-Boehringer-Ingelheim PISA Admin</w:t>
            </w:r>
          </w:p>
          <w:p w:rsidR="00296D84" w:rsidRPr="00135FC3" w:rsidRDefault="00296D84" w:rsidP="007B6612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135FC3">
              <w:rPr>
                <w:rFonts w:asciiTheme="minorHAnsi" w:hAnsiTheme="minorHAnsi"/>
                <w:sz w:val="20"/>
                <w:szCs w:val="20"/>
                <w:lang w:val="de-DE"/>
              </w:rPr>
              <w:t>Rishi Gulati-Bristol Myers Squibb</w:t>
            </w:r>
          </w:p>
          <w:p w:rsidR="00296D84" w:rsidRPr="00135FC3" w:rsidRDefault="00296D84" w:rsidP="007B6612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135FC3">
              <w:rPr>
                <w:rFonts w:asciiTheme="minorHAnsi" w:hAnsiTheme="minorHAnsi"/>
                <w:sz w:val="20"/>
                <w:szCs w:val="20"/>
                <w:lang w:val="de-DE"/>
              </w:rPr>
              <w:t>Aarti Shah-</w:t>
            </w:r>
            <w:r w:rsidRPr="00135FC3">
              <w:rPr>
                <w:rFonts w:asciiTheme="minorHAnsi" w:hAnsiTheme="minorHAnsi"/>
                <w:b/>
                <w:bCs/>
                <w:sz w:val="20"/>
                <w:szCs w:val="20"/>
                <w:lang w:val="de-DE"/>
              </w:rPr>
              <w:t xml:space="preserve">(E2) </w:t>
            </w:r>
            <w:r w:rsidRPr="00135FC3">
              <w:rPr>
                <w:rFonts w:asciiTheme="minorHAnsi" w:hAnsiTheme="minorHAnsi"/>
                <w:sz w:val="20"/>
                <w:szCs w:val="20"/>
                <w:lang w:val="de-DE"/>
              </w:rPr>
              <w:t>Eli Lilly &amp; Co</w:t>
            </w:r>
          </w:p>
          <w:p w:rsidR="00296D84" w:rsidRPr="00135FC3" w:rsidRDefault="00296D84" w:rsidP="007B6612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135FC3">
              <w:rPr>
                <w:rFonts w:asciiTheme="minorHAnsi" w:hAnsiTheme="minorHAnsi"/>
                <w:sz w:val="20"/>
                <w:szCs w:val="20"/>
                <w:lang w:val="de-DE"/>
              </w:rPr>
              <w:t>Ruth Thorpe-Endo Pharmaceuticals</w:t>
            </w:r>
          </w:p>
          <w:p w:rsidR="00296D84" w:rsidRPr="00135FC3" w:rsidRDefault="00296D84" w:rsidP="007B6612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135FC3">
              <w:rPr>
                <w:rFonts w:asciiTheme="minorHAnsi" w:hAnsiTheme="minorHAnsi"/>
                <w:sz w:val="20"/>
                <w:szCs w:val="20"/>
                <w:lang w:val="de-DE"/>
              </w:rPr>
              <w:t>Chris Della Rocca-Janssen</w:t>
            </w:r>
          </w:p>
          <w:p w:rsidR="00296D84" w:rsidRPr="00135FC3" w:rsidRDefault="00296D84" w:rsidP="007B6612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135FC3">
              <w:rPr>
                <w:rFonts w:asciiTheme="minorHAnsi" w:hAnsiTheme="minorHAnsi"/>
                <w:sz w:val="20"/>
                <w:szCs w:val="20"/>
                <w:lang w:val="de-DE"/>
              </w:rPr>
              <w:t>Juanjo Francesch-</w:t>
            </w:r>
            <w:r w:rsidRPr="00135FC3">
              <w:rPr>
                <w:rFonts w:asciiTheme="minorHAnsi" w:hAnsiTheme="minorHAnsi"/>
                <w:b/>
                <w:bCs/>
                <w:sz w:val="20"/>
                <w:szCs w:val="20"/>
                <w:lang w:val="de-DE"/>
              </w:rPr>
              <w:t>(E3)</w:t>
            </w:r>
            <w:r w:rsidRPr="00135FC3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Merck</w:t>
            </w:r>
          </w:p>
          <w:p w:rsidR="00296D84" w:rsidRPr="00135FC3" w:rsidRDefault="00296D84" w:rsidP="007B6612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135FC3">
              <w:rPr>
                <w:rFonts w:asciiTheme="minorHAnsi" w:hAnsiTheme="minorHAnsi"/>
                <w:sz w:val="20"/>
                <w:szCs w:val="20"/>
                <w:lang w:val="de-DE"/>
              </w:rPr>
              <w:t>Anders Romare-Novo Nordisk</w:t>
            </w:r>
          </w:p>
          <w:p w:rsidR="00296D84" w:rsidRPr="00135FC3" w:rsidRDefault="00296D84" w:rsidP="007B6612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135FC3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Andreas Mueller-Novartis </w:t>
            </w:r>
          </w:p>
          <w:p w:rsidR="00296D84" w:rsidRPr="00135FC3" w:rsidRDefault="00296D84" w:rsidP="007B6612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135FC3">
              <w:rPr>
                <w:rFonts w:asciiTheme="minorHAnsi" w:hAnsiTheme="minorHAnsi"/>
                <w:sz w:val="20"/>
                <w:szCs w:val="20"/>
                <w:lang w:val="de-DE"/>
              </w:rPr>
              <w:t>Ryan Steinberger-Pfizer</w:t>
            </w:r>
          </w:p>
          <w:p w:rsidR="00296D84" w:rsidRPr="00962001" w:rsidRDefault="00296D84" w:rsidP="00B36091">
            <w:pPr>
              <w:spacing w:after="120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135FC3">
              <w:rPr>
                <w:rFonts w:asciiTheme="minorHAnsi" w:hAnsiTheme="minorHAnsi"/>
                <w:sz w:val="20"/>
                <w:szCs w:val="20"/>
                <w:lang w:val="de-DE"/>
              </w:rPr>
              <w:t>Steve Winawer-Sanofi</w:t>
            </w:r>
          </w:p>
        </w:tc>
      </w:tr>
      <w:tr w:rsidR="00F226BA" w:rsidRPr="00296D84" w:rsidTr="007303AB">
        <w:tc>
          <w:tcPr>
            <w:tcW w:w="1147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F226BA" w:rsidRPr="00296D84" w:rsidRDefault="007303AB" w:rsidP="004B192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March 30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F226BA" w:rsidRPr="00296D84" w:rsidRDefault="00F226BA" w:rsidP="004B192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96D84">
              <w:rPr>
                <w:rFonts w:asciiTheme="minorHAnsi" w:hAnsi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F226BA" w:rsidRPr="00296D84" w:rsidRDefault="00F226BA" w:rsidP="004B192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96D84">
              <w:rPr>
                <w:rFonts w:asciiTheme="minorHAnsi" w:hAnsiTheme="minorHAnsi"/>
                <w:b/>
                <w:sz w:val="22"/>
                <w:szCs w:val="22"/>
              </w:rPr>
              <w:t>Presenter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F226BA" w:rsidRPr="00296D84" w:rsidRDefault="00F226BA" w:rsidP="004B1925">
            <w:pPr>
              <w:rPr>
                <w:rFonts w:asciiTheme="minorHAnsi" w:hAnsiTheme="minorHAnsi"/>
                <w:b/>
                <w:color w:val="0000FF"/>
                <w:sz w:val="22"/>
                <w:szCs w:val="22"/>
              </w:rPr>
            </w:pPr>
            <w:r w:rsidRPr="00296D84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>Action Items</w:t>
            </w:r>
            <w:r w:rsidR="00136B14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>/Decisions</w:t>
            </w:r>
          </w:p>
        </w:tc>
      </w:tr>
      <w:tr w:rsidR="007303AB" w:rsidRPr="00296D84" w:rsidTr="007303AB">
        <w:trPr>
          <w:trHeight w:val="485"/>
        </w:trPr>
        <w:tc>
          <w:tcPr>
            <w:tcW w:w="1147" w:type="dxa"/>
          </w:tcPr>
          <w:p w:rsidR="007303AB" w:rsidRPr="00296D84" w:rsidRDefault="007303AB" w:rsidP="004B1925">
            <w:pPr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7303AB" w:rsidRPr="008D3F7F" w:rsidRDefault="007303AB" w:rsidP="004B192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D3F7F">
              <w:rPr>
                <w:rFonts w:asciiTheme="minorHAnsi" w:hAnsiTheme="minorHAnsi"/>
                <w:b/>
                <w:bCs/>
                <w:sz w:val="20"/>
                <w:szCs w:val="20"/>
              </w:rPr>
              <w:t>Welcome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303AB" w:rsidRPr="007303AB" w:rsidRDefault="007303AB" w:rsidP="004B1925">
            <w:pPr>
              <w:tabs>
                <w:tab w:val="left" w:pos="780"/>
              </w:tabs>
              <w:rPr>
                <w:rFonts w:asciiTheme="minorHAnsi" w:hAnsiTheme="minorHAnsi"/>
                <w:bCs/>
                <w:color w:val="0000FF"/>
                <w:sz w:val="20"/>
                <w:szCs w:val="20"/>
              </w:rPr>
            </w:pPr>
            <w:r w:rsidRPr="007303AB">
              <w:rPr>
                <w:rFonts w:asciiTheme="minorHAnsi" w:hAnsiTheme="minorHAnsi"/>
                <w:bCs/>
                <w:sz w:val="20"/>
                <w:szCs w:val="20"/>
              </w:rPr>
              <w:t>Dan Kraus, E-1</w:t>
            </w:r>
          </w:p>
        </w:tc>
        <w:tc>
          <w:tcPr>
            <w:tcW w:w="3911" w:type="dxa"/>
            <w:gridSpan w:val="2"/>
            <w:tcBorders>
              <w:bottom w:val="single" w:sz="4" w:space="0" w:color="auto"/>
            </w:tcBorders>
          </w:tcPr>
          <w:p w:rsidR="007303AB" w:rsidRPr="00296D84" w:rsidRDefault="007303AB" w:rsidP="004B1925">
            <w:pPr>
              <w:rPr>
                <w:rFonts w:asciiTheme="minorHAnsi" w:hAnsiTheme="minorHAnsi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F226BA" w:rsidRPr="00296D84" w:rsidTr="007303AB">
        <w:trPr>
          <w:trHeight w:val="485"/>
        </w:trPr>
        <w:tc>
          <w:tcPr>
            <w:tcW w:w="1147" w:type="dxa"/>
          </w:tcPr>
          <w:p w:rsidR="00F226BA" w:rsidRPr="00296D84" w:rsidRDefault="00F226BA" w:rsidP="004B1925">
            <w:pPr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F226BA" w:rsidRPr="008D3F7F" w:rsidRDefault="007303AB" w:rsidP="004B192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D3F7F">
              <w:rPr>
                <w:rFonts w:asciiTheme="minorHAnsi" w:hAnsiTheme="minorHAnsi"/>
                <w:b/>
                <w:bCs/>
                <w:sz w:val="20"/>
                <w:szCs w:val="20"/>
              </w:rPr>
              <w:t>PISA Admonition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226BA" w:rsidRPr="007303AB" w:rsidRDefault="007303AB" w:rsidP="004B1925">
            <w:pPr>
              <w:tabs>
                <w:tab w:val="left" w:pos="780"/>
              </w:tabs>
              <w:rPr>
                <w:rFonts w:asciiTheme="minorHAnsi" w:hAnsiTheme="minorHAnsi"/>
                <w:bCs/>
                <w:color w:val="0000FF"/>
                <w:sz w:val="20"/>
                <w:szCs w:val="20"/>
              </w:rPr>
            </w:pPr>
            <w:r w:rsidRPr="007303AB">
              <w:rPr>
                <w:rFonts w:asciiTheme="minorHAnsi" w:hAnsiTheme="minorHAnsi"/>
                <w:bCs/>
                <w:sz w:val="20"/>
                <w:szCs w:val="20"/>
              </w:rPr>
              <w:t>Dan Kraus, E-1</w:t>
            </w:r>
          </w:p>
        </w:tc>
        <w:tc>
          <w:tcPr>
            <w:tcW w:w="3911" w:type="dxa"/>
            <w:gridSpan w:val="2"/>
            <w:tcBorders>
              <w:bottom w:val="single" w:sz="4" w:space="0" w:color="auto"/>
            </w:tcBorders>
          </w:tcPr>
          <w:p w:rsidR="00F226BA" w:rsidRPr="00296D84" w:rsidRDefault="00F226BA" w:rsidP="004B1925">
            <w:pPr>
              <w:rPr>
                <w:rFonts w:asciiTheme="minorHAnsi" w:hAnsiTheme="minorHAnsi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F226BA" w:rsidRPr="005D19F8" w:rsidTr="005D19F8">
        <w:tc>
          <w:tcPr>
            <w:tcW w:w="1147" w:type="dxa"/>
          </w:tcPr>
          <w:p w:rsidR="00F226BA" w:rsidRPr="007303AB" w:rsidRDefault="00F226BA" w:rsidP="004B1925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</w:tcPr>
          <w:p w:rsidR="007303AB" w:rsidRPr="008D3F7F" w:rsidRDefault="007303AB" w:rsidP="004B1925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D3F7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Agenda Review</w:t>
            </w:r>
          </w:p>
          <w:p w:rsidR="00136B14" w:rsidRPr="005D19F8" w:rsidRDefault="007303AB" w:rsidP="00403A0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7303AB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="00403A05">
              <w:rPr>
                <w:rFonts w:asciiTheme="minorHAnsi" w:hAnsiTheme="minorHAnsi" w:cs="Calibri"/>
                <w:sz w:val="20"/>
                <w:szCs w:val="20"/>
              </w:rPr>
              <w:t>filed</w:t>
            </w:r>
            <w:r w:rsidRPr="007303AB">
              <w:rPr>
                <w:rFonts w:asciiTheme="minorHAnsi" w:hAnsiTheme="minorHAnsi" w:cs="Calibri"/>
                <w:sz w:val="20"/>
                <w:szCs w:val="20"/>
              </w:rPr>
              <w:t xml:space="preserve"> in box.com)</w:t>
            </w:r>
          </w:p>
        </w:tc>
        <w:tc>
          <w:tcPr>
            <w:tcW w:w="1620" w:type="dxa"/>
          </w:tcPr>
          <w:p w:rsidR="00F226BA" w:rsidRPr="005D19F8" w:rsidRDefault="0074459A" w:rsidP="004B1925">
            <w:pPr>
              <w:ind w:left="-18"/>
              <w:rPr>
                <w:rFonts w:asciiTheme="minorHAnsi" w:hAnsiTheme="minorHAnsi"/>
                <w:bCs/>
                <w:sz w:val="20"/>
                <w:szCs w:val="20"/>
                <w:lang w:val="de-DE"/>
              </w:rPr>
            </w:pPr>
            <w:r w:rsidRPr="005D19F8">
              <w:rPr>
                <w:rFonts w:asciiTheme="minorHAnsi" w:hAnsiTheme="minorHAnsi"/>
                <w:bCs/>
                <w:sz w:val="20"/>
                <w:szCs w:val="20"/>
                <w:lang w:val="de-DE"/>
              </w:rPr>
              <w:t>Dan Kraus, E-1</w:t>
            </w:r>
          </w:p>
          <w:p w:rsidR="00F226BA" w:rsidRPr="005D19F8" w:rsidRDefault="00F226BA" w:rsidP="005D19F8">
            <w:pPr>
              <w:rPr>
                <w:rFonts w:asciiTheme="minorHAnsi" w:hAnsiTheme="minorHAnsi"/>
                <w:bCs/>
                <w:sz w:val="20"/>
                <w:szCs w:val="20"/>
                <w:lang w:val="de-DE"/>
              </w:rPr>
            </w:pPr>
          </w:p>
        </w:tc>
        <w:tc>
          <w:tcPr>
            <w:tcW w:w="3911" w:type="dxa"/>
            <w:gridSpan w:val="2"/>
          </w:tcPr>
          <w:p w:rsidR="00136B14" w:rsidRPr="005D19F8" w:rsidRDefault="00136B14" w:rsidP="004B1925">
            <w:pPr>
              <w:rPr>
                <w:rFonts w:asciiTheme="minorHAnsi" w:hAnsiTheme="minorHAnsi"/>
                <w:color w:val="0000FF"/>
                <w:sz w:val="20"/>
                <w:szCs w:val="20"/>
                <w:lang w:val="de-DE"/>
              </w:rPr>
            </w:pPr>
          </w:p>
        </w:tc>
      </w:tr>
      <w:tr w:rsidR="005262A5" w:rsidRPr="005D19F8" w:rsidTr="005D19F8">
        <w:tc>
          <w:tcPr>
            <w:tcW w:w="1147" w:type="dxa"/>
          </w:tcPr>
          <w:p w:rsidR="005262A5" w:rsidRPr="007303AB" w:rsidRDefault="005262A5" w:rsidP="004B1925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</w:tcPr>
          <w:p w:rsidR="005262A5" w:rsidRPr="008D3F7F" w:rsidRDefault="005262A5" w:rsidP="004B1925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D3F7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Lightning Rounds</w:t>
            </w:r>
          </w:p>
        </w:tc>
        <w:tc>
          <w:tcPr>
            <w:tcW w:w="1620" w:type="dxa"/>
          </w:tcPr>
          <w:p w:rsidR="005262A5" w:rsidRPr="005D19F8" w:rsidRDefault="005262A5" w:rsidP="004B1925">
            <w:pPr>
              <w:ind w:left="-18"/>
              <w:rPr>
                <w:rFonts w:asciiTheme="minorHAnsi" w:hAnsiTheme="minorHAnsi"/>
                <w:bCs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de-DE"/>
              </w:rPr>
              <w:t>All</w:t>
            </w:r>
          </w:p>
        </w:tc>
        <w:tc>
          <w:tcPr>
            <w:tcW w:w="3911" w:type="dxa"/>
            <w:gridSpan w:val="2"/>
          </w:tcPr>
          <w:p w:rsidR="005262A5" w:rsidRPr="005D19F8" w:rsidRDefault="005262A5" w:rsidP="004B1925">
            <w:pPr>
              <w:rPr>
                <w:rFonts w:asciiTheme="minorHAnsi" w:hAnsiTheme="minorHAnsi"/>
                <w:color w:val="0000FF"/>
                <w:sz w:val="20"/>
                <w:szCs w:val="20"/>
                <w:lang w:val="de-DE"/>
              </w:rPr>
            </w:pPr>
          </w:p>
        </w:tc>
      </w:tr>
      <w:tr w:rsidR="005D19F8" w:rsidRPr="00296D84" w:rsidTr="00D4553A">
        <w:tc>
          <w:tcPr>
            <w:tcW w:w="1147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5D19F8" w:rsidRPr="00296D84" w:rsidRDefault="005D19F8" w:rsidP="00D455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March 31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5D19F8" w:rsidRPr="00296D84" w:rsidRDefault="005D19F8" w:rsidP="00D455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96D84">
              <w:rPr>
                <w:rFonts w:asciiTheme="minorHAnsi" w:hAnsi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5D19F8" w:rsidRPr="00296D84" w:rsidRDefault="005D19F8" w:rsidP="00D455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96D84">
              <w:rPr>
                <w:rFonts w:asciiTheme="minorHAnsi" w:hAnsiTheme="minorHAnsi"/>
                <w:b/>
                <w:sz w:val="22"/>
                <w:szCs w:val="22"/>
              </w:rPr>
              <w:t>Presenter(s)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5D19F8" w:rsidRPr="00296D84" w:rsidRDefault="005D19F8" w:rsidP="00D4553A">
            <w:pPr>
              <w:rPr>
                <w:rFonts w:asciiTheme="minorHAnsi" w:hAnsiTheme="minorHAnsi"/>
                <w:b/>
                <w:color w:val="0000FF"/>
                <w:sz w:val="22"/>
                <w:szCs w:val="22"/>
              </w:rPr>
            </w:pPr>
            <w:r w:rsidRPr="00296D84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>Action Items</w:t>
            </w:r>
            <w:r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>/Decisions</w:t>
            </w:r>
          </w:p>
        </w:tc>
      </w:tr>
      <w:tr w:rsidR="004A768F" w:rsidRPr="00296D84" w:rsidTr="007303AB">
        <w:tc>
          <w:tcPr>
            <w:tcW w:w="1147" w:type="dxa"/>
            <w:tcBorders>
              <w:top w:val="nil"/>
            </w:tcBorders>
          </w:tcPr>
          <w:p w:rsidR="004A768F" w:rsidRPr="00296D84" w:rsidRDefault="004A768F" w:rsidP="004B1925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</w:tcBorders>
          </w:tcPr>
          <w:p w:rsidR="004A768F" w:rsidRPr="008D3F7F" w:rsidRDefault="004A768F" w:rsidP="005D19F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D3F7F">
              <w:rPr>
                <w:rFonts w:asciiTheme="minorHAnsi" w:hAnsiTheme="minorHAnsi"/>
                <w:b/>
                <w:bCs/>
                <w:sz w:val="20"/>
                <w:szCs w:val="20"/>
              </w:rPr>
              <w:t>Lightning Rounds</w:t>
            </w:r>
          </w:p>
        </w:tc>
        <w:tc>
          <w:tcPr>
            <w:tcW w:w="1620" w:type="dxa"/>
            <w:tcBorders>
              <w:top w:val="nil"/>
            </w:tcBorders>
          </w:tcPr>
          <w:p w:rsidR="004A768F" w:rsidRPr="00050907" w:rsidRDefault="00050907" w:rsidP="004B1925">
            <w:pPr>
              <w:ind w:left="-18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907">
              <w:rPr>
                <w:rFonts w:asciiTheme="minorHAnsi" w:hAnsiTheme="minorHAnsi"/>
                <w:bCs/>
                <w:sz w:val="20"/>
                <w:szCs w:val="20"/>
              </w:rPr>
              <w:t>All</w:t>
            </w:r>
          </w:p>
        </w:tc>
        <w:tc>
          <w:tcPr>
            <w:tcW w:w="3911" w:type="dxa"/>
            <w:gridSpan w:val="2"/>
            <w:tcBorders>
              <w:top w:val="nil"/>
            </w:tcBorders>
          </w:tcPr>
          <w:p w:rsidR="004A768F" w:rsidRPr="00136B14" w:rsidRDefault="004A768F" w:rsidP="00136B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D19F8" w:rsidRPr="00296D84" w:rsidTr="007303AB">
        <w:tc>
          <w:tcPr>
            <w:tcW w:w="1147" w:type="dxa"/>
            <w:tcBorders>
              <w:top w:val="nil"/>
            </w:tcBorders>
          </w:tcPr>
          <w:p w:rsidR="005D19F8" w:rsidRPr="00296D84" w:rsidRDefault="005D19F8" w:rsidP="004B1925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</w:tcBorders>
          </w:tcPr>
          <w:p w:rsidR="005D19F8" w:rsidRPr="008D3F7F" w:rsidRDefault="005D19F8" w:rsidP="005D19F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D3F7F">
              <w:rPr>
                <w:rFonts w:asciiTheme="minorHAnsi" w:hAnsiTheme="minorHAnsi"/>
                <w:b/>
                <w:bCs/>
                <w:sz w:val="20"/>
                <w:szCs w:val="20"/>
              </w:rPr>
              <w:t>Financial Update</w:t>
            </w:r>
          </w:p>
          <w:p w:rsidR="00403A05" w:rsidRDefault="00403A05" w:rsidP="005D19F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5D19F8">
              <w:rPr>
                <w:rFonts w:asciiTheme="minorHAnsi" w:hAnsiTheme="minorHAnsi"/>
                <w:sz w:val="20"/>
                <w:szCs w:val="20"/>
              </w:rPr>
              <w:t>repared by Mike Carlin, Treasurer</w:t>
            </w:r>
          </w:p>
          <w:p w:rsidR="005D19F8" w:rsidRDefault="00403A05" w:rsidP="005D19F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(filed</w:t>
            </w:r>
            <w:r w:rsidR="005D19F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in box.com)</w:t>
            </w:r>
          </w:p>
          <w:p w:rsidR="005D19F8" w:rsidRPr="00136B14" w:rsidRDefault="005D19F8" w:rsidP="004B19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5D19F8" w:rsidRPr="00962001" w:rsidRDefault="005D19F8" w:rsidP="004B1925">
            <w:pPr>
              <w:ind w:left="-18"/>
              <w:rPr>
                <w:rFonts w:asciiTheme="minorHAnsi" w:hAnsiTheme="minorHAnsi"/>
                <w:bCs/>
                <w:sz w:val="20"/>
                <w:szCs w:val="20"/>
              </w:rPr>
            </w:pPr>
            <w:r w:rsidRPr="00962001">
              <w:rPr>
                <w:rFonts w:asciiTheme="minorHAnsi" w:hAnsiTheme="minorHAnsi"/>
                <w:bCs/>
                <w:sz w:val="20"/>
                <w:szCs w:val="20"/>
              </w:rPr>
              <w:t>Dan Kraus, E-1</w:t>
            </w:r>
          </w:p>
        </w:tc>
        <w:tc>
          <w:tcPr>
            <w:tcW w:w="3911" w:type="dxa"/>
            <w:gridSpan w:val="2"/>
            <w:tcBorders>
              <w:top w:val="nil"/>
            </w:tcBorders>
          </w:tcPr>
          <w:p w:rsidR="005D19F8" w:rsidRPr="00136B14" w:rsidRDefault="005D19F8" w:rsidP="00136B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26BA" w:rsidRPr="00296D84" w:rsidTr="007303AB">
        <w:tc>
          <w:tcPr>
            <w:tcW w:w="1147" w:type="dxa"/>
            <w:tcBorders>
              <w:top w:val="nil"/>
            </w:tcBorders>
          </w:tcPr>
          <w:p w:rsidR="00F226BA" w:rsidRPr="00296D84" w:rsidRDefault="00F226BA" w:rsidP="004B1925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</w:tcBorders>
          </w:tcPr>
          <w:p w:rsidR="00F226BA" w:rsidRPr="008D3F7F" w:rsidRDefault="00136B14" w:rsidP="004B192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D3F7F">
              <w:rPr>
                <w:rFonts w:asciiTheme="minorHAnsi" w:hAnsiTheme="minorHAnsi"/>
                <w:b/>
                <w:bCs/>
                <w:sz w:val="20"/>
                <w:szCs w:val="20"/>
              </w:rPr>
              <w:t>Meeting Cadence</w:t>
            </w:r>
          </w:p>
          <w:p w:rsidR="00F226BA" w:rsidRPr="00296D84" w:rsidRDefault="00F226BA" w:rsidP="004B1925">
            <w:pPr>
              <w:rPr>
                <w:rFonts w:asciiTheme="minorHAnsi" w:hAnsiTheme="minorHAnsi"/>
              </w:rPr>
            </w:pPr>
          </w:p>
          <w:p w:rsidR="00F226BA" w:rsidRPr="00296D84" w:rsidRDefault="00F226BA" w:rsidP="004B192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26BA" w:rsidRPr="00962001" w:rsidRDefault="00962001" w:rsidP="004B1925">
            <w:pPr>
              <w:ind w:left="-18"/>
              <w:rPr>
                <w:rFonts w:asciiTheme="minorHAnsi" w:hAnsiTheme="minorHAnsi"/>
                <w:bCs/>
                <w:sz w:val="20"/>
                <w:szCs w:val="20"/>
              </w:rPr>
            </w:pPr>
            <w:r w:rsidRPr="00962001">
              <w:rPr>
                <w:rFonts w:asciiTheme="minorHAnsi" w:hAnsiTheme="minorHAnsi"/>
                <w:bCs/>
                <w:sz w:val="20"/>
                <w:szCs w:val="20"/>
              </w:rPr>
              <w:t>Dan Kraus, E-1</w:t>
            </w:r>
          </w:p>
        </w:tc>
        <w:tc>
          <w:tcPr>
            <w:tcW w:w="3911" w:type="dxa"/>
            <w:gridSpan w:val="2"/>
            <w:tcBorders>
              <w:top w:val="nil"/>
            </w:tcBorders>
          </w:tcPr>
          <w:p w:rsidR="00136B14" w:rsidRDefault="00403A05" w:rsidP="00136B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Change from one annual meeting to </w:t>
            </w:r>
            <w:r w:rsidR="00B94B56">
              <w:rPr>
                <w:rFonts w:ascii="Calibri" w:hAnsi="Calibri" w:cs="Calibri"/>
                <w:sz w:val="20"/>
                <w:szCs w:val="20"/>
              </w:rPr>
              <w:t>twice annually - o</w:t>
            </w:r>
            <w:r w:rsidR="008F31D4">
              <w:rPr>
                <w:rFonts w:ascii="Calibri" w:hAnsi="Calibri" w:cs="Calibri"/>
                <w:sz w:val="20"/>
                <w:szCs w:val="20"/>
              </w:rPr>
              <w:t>ne virtual and one face to face.</w:t>
            </w:r>
          </w:p>
          <w:p w:rsidR="008F31D4" w:rsidRDefault="008F31D4" w:rsidP="00136B1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36B14" w:rsidRDefault="00136B14" w:rsidP="00136B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Next virtual meeting-Sept./Oct. timeframe</w:t>
            </w:r>
          </w:p>
          <w:p w:rsidR="00136B14" w:rsidRDefault="00136B14" w:rsidP="00136B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Next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face to face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meeting at the LaPlaya, Naples,</w:t>
            </w:r>
            <w:r w:rsidR="004705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Florida</w:t>
            </w:r>
            <w:r w:rsidR="000440C9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March/April</w:t>
            </w:r>
            <w:r w:rsidR="000440C9">
              <w:rPr>
                <w:rFonts w:ascii="Calibri" w:hAnsi="Calibri" w:cs="Calibri"/>
                <w:sz w:val="20"/>
                <w:szCs w:val="20"/>
              </w:rPr>
              <w:t xml:space="preserve"> 2021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timeframe</w:t>
            </w:r>
            <w:r w:rsidR="00B94B56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244DE3" w:rsidRDefault="00244DE3" w:rsidP="00136B1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226BA" w:rsidRDefault="00244DE3" w:rsidP="004B192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Possible topics for </w:t>
            </w:r>
            <w:r w:rsidR="00962001">
              <w:rPr>
                <w:rFonts w:ascii="Calibri" w:hAnsi="Calibri" w:cs="Calibri"/>
                <w:sz w:val="20"/>
                <w:szCs w:val="20"/>
              </w:rPr>
              <w:t xml:space="preserve">next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virtual mtg: </w:t>
            </w:r>
            <w:r w:rsidR="00962001">
              <w:rPr>
                <w:rFonts w:ascii="Calibri" w:hAnsi="Calibri" w:cs="Calibri"/>
                <w:sz w:val="20"/>
                <w:szCs w:val="20"/>
              </w:rPr>
              <w:t>COVID-19 I</w:t>
            </w:r>
            <w:r>
              <w:rPr>
                <w:rFonts w:ascii="Calibri" w:hAnsi="Calibri" w:cs="Calibri"/>
                <w:sz w:val="20"/>
                <w:szCs w:val="20"/>
              </w:rPr>
              <w:t>mpacts, Cloud Integration, and</w:t>
            </w:r>
            <w:r w:rsidRPr="00244DE3">
              <w:rPr>
                <w:rFonts w:ascii="Calibri" w:hAnsi="Calibri" w:cs="Calibri"/>
                <w:sz w:val="20"/>
                <w:szCs w:val="20"/>
              </w:rPr>
              <w:t xml:space="preserve"> TEAMS.</w:t>
            </w:r>
          </w:p>
          <w:p w:rsidR="007C5A73" w:rsidRPr="00244DE3" w:rsidRDefault="007C5A73" w:rsidP="00B94B56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PISA Member chairs topic discussion with the assistance of a facilitator.</w:t>
            </w:r>
          </w:p>
        </w:tc>
      </w:tr>
      <w:tr w:rsidR="00F226BA" w:rsidRPr="00296D84" w:rsidTr="007303AB">
        <w:tc>
          <w:tcPr>
            <w:tcW w:w="1147" w:type="dxa"/>
            <w:tcBorders>
              <w:top w:val="nil"/>
            </w:tcBorders>
          </w:tcPr>
          <w:p w:rsidR="00F226BA" w:rsidRPr="00296D84" w:rsidRDefault="00F226BA" w:rsidP="004B1925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</w:tcBorders>
          </w:tcPr>
          <w:p w:rsidR="00F226BA" w:rsidRPr="00333838" w:rsidRDefault="004705A5" w:rsidP="004B192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33838">
              <w:rPr>
                <w:rFonts w:ascii="Calibri" w:hAnsi="Calibri" w:cs="Calibri"/>
                <w:b/>
                <w:bCs/>
                <w:sz w:val="20"/>
                <w:szCs w:val="20"/>
              </w:rPr>
              <w:t>Informal Benchmark of IT Spend</w:t>
            </w:r>
          </w:p>
          <w:p w:rsidR="006C1F1C" w:rsidRPr="004705A5" w:rsidRDefault="00B94B56" w:rsidP="004B192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Review </w:t>
            </w:r>
            <w:r w:rsidR="006C1F1C">
              <w:rPr>
                <w:rFonts w:ascii="Calibri" w:hAnsi="Calibri" w:cs="Calibri"/>
                <w:sz w:val="20"/>
                <w:szCs w:val="20"/>
              </w:rPr>
              <w:t>KPMG’s proposal to assist with benchmarking</w:t>
            </w:r>
          </w:p>
        </w:tc>
        <w:tc>
          <w:tcPr>
            <w:tcW w:w="1620" w:type="dxa"/>
            <w:tcBorders>
              <w:top w:val="nil"/>
            </w:tcBorders>
          </w:tcPr>
          <w:p w:rsidR="00F226BA" w:rsidRPr="00962001" w:rsidRDefault="00962001" w:rsidP="004B1925">
            <w:pPr>
              <w:ind w:left="-18"/>
              <w:rPr>
                <w:rFonts w:asciiTheme="minorHAnsi" w:hAnsiTheme="minorHAnsi"/>
                <w:bCs/>
                <w:sz w:val="20"/>
                <w:szCs w:val="20"/>
              </w:rPr>
            </w:pPr>
            <w:r w:rsidRPr="00962001">
              <w:rPr>
                <w:rFonts w:asciiTheme="minorHAnsi" w:hAnsiTheme="minorHAnsi"/>
                <w:bCs/>
                <w:sz w:val="20"/>
                <w:szCs w:val="20"/>
              </w:rPr>
              <w:t>Dan Kraus, E-1</w:t>
            </w:r>
          </w:p>
        </w:tc>
        <w:tc>
          <w:tcPr>
            <w:tcW w:w="3911" w:type="dxa"/>
            <w:gridSpan w:val="2"/>
            <w:tcBorders>
              <w:top w:val="nil"/>
            </w:tcBorders>
          </w:tcPr>
          <w:p w:rsidR="00F226BA" w:rsidRPr="006C1F1C" w:rsidRDefault="006C1F1C" w:rsidP="004B1925">
            <w:pPr>
              <w:rPr>
                <w:rFonts w:asciiTheme="minorHAnsi" w:hAnsiTheme="minorHAnsi"/>
                <w:sz w:val="20"/>
                <w:szCs w:val="20"/>
              </w:rPr>
            </w:pPr>
            <w:r w:rsidRPr="006C1F1C">
              <w:rPr>
                <w:rFonts w:asciiTheme="minorHAnsi" w:hAnsiTheme="minorHAnsi"/>
                <w:sz w:val="20"/>
                <w:szCs w:val="20"/>
              </w:rPr>
              <w:t xml:space="preserve">Members agreed not to involve/spend dollars on external partners.  </w:t>
            </w:r>
            <w:r w:rsidR="00F61C15">
              <w:rPr>
                <w:rFonts w:asciiTheme="minorHAnsi" w:hAnsiTheme="minorHAnsi"/>
                <w:sz w:val="20"/>
                <w:szCs w:val="20"/>
              </w:rPr>
              <w:t xml:space="preserve">Use PISA funds to </w:t>
            </w:r>
            <w:r w:rsidR="00B94B56">
              <w:rPr>
                <w:rFonts w:asciiTheme="minorHAnsi" w:hAnsiTheme="minorHAnsi"/>
                <w:sz w:val="20"/>
                <w:szCs w:val="20"/>
              </w:rPr>
              <w:t xml:space="preserve">hire external partner to </w:t>
            </w:r>
            <w:r w:rsidR="00F61C15">
              <w:rPr>
                <w:rFonts w:asciiTheme="minorHAnsi" w:hAnsiTheme="minorHAnsi"/>
                <w:sz w:val="20"/>
                <w:szCs w:val="20"/>
              </w:rPr>
              <w:t xml:space="preserve">facilitate topics at future meetings. </w:t>
            </w:r>
            <w:r w:rsidRPr="006C1F1C">
              <w:rPr>
                <w:rFonts w:asciiTheme="minorHAnsi" w:hAnsiTheme="minorHAnsi"/>
                <w:sz w:val="20"/>
                <w:szCs w:val="20"/>
              </w:rPr>
              <w:t xml:space="preserve">Dan Kraus will add additional columns to the </w:t>
            </w:r>
            <w:r w:rsidR="00B94B56">
              <w:rPr>
                <w:rFonts w:asciiTheme="minorHAnsi" w:hAnsiTheme="minorHAnsi"/>
                <w:sz w:val="20"/>
                <w:szCs w:val="20"/>
              </w:rPr>
              <w:t xml:space="preserve">IT Benchmarking </w:t>
            </w:r>
            <w:r w:rsidRPr="006C1F1C">
              <w:rPr>
                <w:rFonts w:asciiTheme="minorHAnsi" w:hAnsiTheme="minorHAnsi"/>
                <w:sz w:val="20"/>
                <w:szCs w:val="20"/>
              </w:rPr>
              <w:t>spreadsheet located in box.com.</w:t>
            </w:r>
          </w:p>
          <w:p w:rsidR="006C1F1C" w:rsidRPr="00296D84" w:rsidRDefault="006C1F1C" w:rsidP="004B1925">
            <w:pPr>
              <w:rPr>
                <w:rFonts w:asciiTheme="minorHAnsi" w:hAnsiTheme="minorHAnsi"/>
                <w:color w:val="0000FF"/>
                <w:sz w:val="20"/>
                <w:szCs w:val="20"/>
              </w:rPr>
            </w:pPr>
          </w:p>
        </w:tc>
      </w:tr>
    </w:tbl>
    <w:p w:rsidR="00050907" w:rsidRDefault="00050907"/>
    <w:p w:rsidR="00DC4BFE" w:rsidRDefault="00DC4BFE"/>
    <w:tbl>
      <w:tblPr>
        <w:tblW w:w="1063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3960"/>
        <w:gridCol w:w="1620"/>
        <w:gridCol w:w="3911"/>
      </w:tblGrid>
      <w:tr w:rsidR="00E05F33" w:rsidRPr="00296D84" w:rsidTr="00E05F33">
        <w:tc>
          <w:tcPr>
            <w:tcW w:w="1147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E05F33" w:rsidRPr="00BE61C7" w:rsidRDefault="00BE61C7" w:rsidP="004B1925">
            <w:pPr>
              <w:jc w:val="both"/>
              <w:rPr>
                <w:rFonts w:asciiTheme="minorHAnsi" w:hAnsiTheme="minorHAnsi"/>
                <w:b/>
              </w:rPr>
            </w:pPr>
            <w:r w:rsidRPr="00BE61C7">
              <w:rPr>
                <w:rFonts w:asciiTheme="minorHAnsi" w:hAnsiTheme="minorHAnsi"/>
                <w:b/>
              </w:rPr>
              <w:t>March 31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E05F33" w:rsidRPr="00E05F33" w:rsidRDefault="00E05F33" w:rsidP="00DE4EE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5F33">
              <w:rPr>
                <w:rFonts w:ascii="Calibri" w:hAnsi="Calibri" w:cs="Calibri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E05F33" w:rsidRPr="00E05F33" w:rsidRDefault="00E05F33" w:rsidP="004B1925">
            <w:pPr>
              <w:ind w:left="-18"/>
              <w:rPr>
                <w:rFonts w:asciiTheme="minorHAnsi" w:hAnsiTheme="minorHAnsi"/>
                <w:b/>
                <w:sz w:val="22"/>
                <w:szCs w:val="22"/>
              </w:rPr>
            </w:pPr>
            <w:r w:rsidRPr="00E05F33">
              <w:rPr>
                <w:rFonts w:asciiTheme="minorHAnsi" w:hAnsiTheme="minorHAnsi"/>
                <w:b/>
                <w:sz w:val="22"/>
                <w:szCs w:val="22"/>
              </w:rPr>
              <w:t>Presenter</w:t>
            </w:r>
          </w:p>
        </w:tc>
        <w:tc>
          <w:tcPr>
            <w:tcW w:w="3911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E05F33" w:rsidRPr="00DC4BFE" w:rsidRDefault="00E05F33" w:rsidP="00817C9E">
            <w:pPr>
              <w:rPr>
                <w:rFonts w:asciiTheme="minorHAnsi" w:hAnsiTheme="minorHAnsi"/>
                <w:b/>
                <w:bCs/>
                <w:color w:val="0000FF"/>
                <w:sz w:val="22"/>
                <w:szCs w:val="22"/>
              </w:rPr>
            </w:pPr>
            <w:r w:rsidRPr="00DC4BFE">
              <w:rPr>
                <w:rFonts w:asciiTheme="minorHAnsi" w:hAnsiTheme="minorHAnsi"/>
                <w:b/>
                <w:bCs/>
                <w:color w:val="0000FF"/>
                <w:sz w:val="22"/>
                <w:szCs w:val="22"/>
              </w:rPr>
              <w:t>Action Items/Decisions</w:t>
            </w:r>
          </w:p>
        </w:tc>
      </w:tr>
      <w:tr w:rsidR="00962001" w:rsidRPr="00962001" w:rsidTr="00050907">
        <w:tc>
          <w:tcPr>
            <w:tcW w:w="1147" w:type="dxa"/>
            <w:tcBorders>
              <w:top w:val="single" w:sz="4" w:space="0" w:color="auto"/>
            </w:tcBorders>
          </w:tcPr>
          <w:p w:rsidR="00962001" w:rsidRDefault="00962001" w:rsidP="004B1925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962001" w:rsidRPr="00ED6C8F" w:rsidRDefault="00962001" w:rsidP="00962001">
            <w:pPr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ED6C8F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External Partner Management</w:t>
            </w:r>
          </w:p>
          <w:p w:rsidR="00962001" w:rsidRPr="00962001" w:rsidRDefault="00962001" w:rsidP="00962001">
            <w:pPr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  <w:r w:rsidRPr="00333838"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PRISME/MIT Scissor Program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962001" w:rsidRPr="00962001" w:rsidRDefault="00962001" w:rsidP="004B1925">
            <w:pPr>
              <w:ind w:left="-18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3911" w:type="dxa"/>
            <w:tcBorders>
              <w:top w:val="single" w:sz="4" w:space="0" w:color="auto"/>
            </w:tcBorders>
          </w:tcPr>
          <w:p w:rsidR="00962001" w:rsidRDefault="00962001" w:rsidP="009620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Dan Kraus to </w:t>
            </w:r>
            <w:r w:rsidRPr="00DE4EE0">
              <w:rPr>
                <w:rFonts w:asciiTheme="minorHAnsi" w:hAnsiTheme="minorHAnsi"/>
                <w:sz w:val="20"/>
                <w:szCs w:val="20"/>
              </w:rPr>
              <w:t>contact PRISME and MIT</w:t>
            </w:r>
            <w:r w:rsidR="00180FCC">
              <w:rPr>
                <w:rFonts w:asciiTheme="minorHAnsi" w:hAnsiTheme="minorHAnsi"/>
                <w:sz w:val="20"/>
                <w:szCs w:val="20"/>
              </w:rPr>
              <w:t>.</w:t>
            </w:r>
            <w:r w:rsidRPr="00DE4EE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962001" w:rsidRPr="00962001" w:rsidRDefault="00962001" w:rsidP="009620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All members </w:t>
            </w:r>
            <w:r w:rsidR="00180FCC">
              <w:rPr>
                <w:rFonts w:asciiTheme="minorHAnsi" w:hAnsiTheme="minorHAnsi"/>
                <w:sz w:val="20"/>
                <w:szCs w:val="20"/>
              </w:rPr>
              <w:t xml:space="preserve">to </w:t>
            </w:r>
            <w:r>
              <w:rPr>
                <w:rFonts w:asciiTheme="minorHAnsi" w:hAnsiTheme="minorHAnsi"/>
                <w:sz w:val="20"/>
                <w:szCs w:val="20"/>
              </w:rPr>
              <w:t>send suggestions of management partners to Dan Kraus.</w:t>
            </w:r>
          </w:p>
        </w:tc>
      </w:tr>
      <w:tr w:rsidR="009C79CB" w:rsidRPr="00296D84" w:rsidTr="00050907">
        <w:tc>
          <w:tcPr>
            <w:tcW w:w="1147" w:type="dxa"/>
            <w:tcBorders>
              <w:top w:val="single" w:sz="4" w:space="0" w:color="auto"/>
            </w:tcBorders>
          </w:tcPr>
          <w:p w:rsidR="009C79CB" w:rsidRPr="00962001" w:rsidRDefault="009C79CB" w:rsidP="004B1925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9C79CB" w:rsidRPr="009C79CB" w:rsidRDefault="009C79CB" w:rsidP="00DE4E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79CB">
              <w:rPr>
                <w:rFonts w:asciiTheme="minorHAnsi" w:hAnsiTheme="minorHAnsi" w:cstheme="minorHAnsi"/>
                <w:sz w:val="20"/>
                <w:szCs w:val="20"/>
              </w:rPr>
              <w:t>CIO-2 org</w:t>
            </w:r>
            <w:r w:rsidR="004B36D4">
              <w:rPr>
                <w:rFonts w:asciiTheme="minorHAnsi" w:hAnsiTheme="minorHAnsi" w:cstheme="minorHAnsi"/>
                <w:sz w:val="20"/>
                <w:szCs w:val="20"/>
              </w:rPr>
              <w:t>anizational</w:t>
            </w:r>
            <w:r w:rsidRPr="009C79CB">
              <w:rPr>
                <w:rFonts w:asciiTheme="minorHAnsi" w:hAnsiTheme="minorHAnsi" w:cstheme="minorHAnsi"/>
                <w:sz w:val="20"/>
                <w:szCs w:val="20"/>
              </w:rPr>
              <w:t xml:space="preserve"> chart exchange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9C79CB" w:rsidRPr="00296D84" w:rsidRDefault="009C79CB" w:rsidP="004B1925">
            <w:pPr>
              <w:ind w:left="-1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</w:tcBorders>
          </w:tcPr>
          <w:p w:rsidR="009C79CB" w:rsidRDefault="009C79CB" w:rsidP="00817C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 PISA members will share CIO-2 org</w:t>
            </w:r>
            <w:r w:rsidR="004B36D4">
              <w:rPr>
                <w:rFonts w:asciiTheme="minorHAnsi" w:hAnsiTheme="minorHAnsi"/>
                <w:sz w:val="20"/>
                <w:szCs w:val="20"/>
              </w:rPr>
              <w:t>anization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charts </w:t>
            </w:r>
            <w:r w:rsidR="004B36D4">
              <w:rPr>
                <w:rFonts w:asciiTheme="minorHAnsi" w:hAnsiTheme="minorHAnsi"/>
                <w:sz w:val="20"/>
                <w:szCs w:val="20"/>
              </w:rPr>
              <w:t>without</w:t>
            </w:r>
            <w:bookmarkStart w:id="0" w:name="_GoBack"/>
            <w:bookmarkEnd w:id="0"/>
            <w:r>
              <w:rPr>
                <w:rFonts w:asciiTheme="minorHAnsi" w:hAnsiTheme="minorHAnsi"/>
                <w:sz w:val="20"/>
                <w:szCs w:val="20"/>
              </w:rPr>
              <w:t xml:space="preserve"> names</w:t>
            </w:r>
          </w:p>
        </w:tc>
      </w:tr>
      <w:tr w:rsidR="00DE4EE0" w:rsidRPr="00296D84" w:rsidTr="00050907">
        <w:tc>
          <w:tcPr>
            <w:tcW w:w="1147" w:type="dxa"/>
            <w:tcBorders>
              <w:top w:val="single" w:sz="4" w:space="0" w:color="auto"/>
            </w:tcBorders>
          </w:tcPr>
          <w:p w:rsidR="00DE4EE0" w:rsidRPr="00962001" w:rsidRDefault="00DE4EE0" w:rsidP="004B1925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050907" w:rsidRPr="00962001" w:rsidRDefault="00050907" w:rsidP="004B1925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050907" w:rsidRPr="00962001" w:rsidRDefault="00050907" w:rsidP="004B1925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E05F33" w:rsidRDefault="00DE4EE0" w:rsidP="00DE4EE0">
            <w:pPr>
              <w:rPr>
                <w:rFonts w:ascii="Calibri" w:hAnsi="Calibri" w:cs="Calibri"/>
                <w:sz w:val="20"/>
                <w:szCs w:val="20"/>
              </w:rPr>
            </w:pPr>
            <w:r w:rsidRPr="00333838">
              <w:rPr>
                <w:rFonts w:ascii="Calibri" w:hAnsi="Calibri" w:cs="Calibri"/>
                <w:b/>
                <w:bCs/>
                <w:sz w:val="20"/>
                <w:szCs w:val="20"/>
              </w:rPr>
              <w:t>Teams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site will be created for PISA </w:t>
            </w:r>
            <w:r w:rsidR="007E29B4">
              <w:rPr>
                <w:rFonts w:ascii="Calibri" w:hAnsi="Calibri" w:cs="Calibri"/>
                <w:sz w:val="20"/>
                <w:szCs w:val="20"/>
              </w:rPr>
              <w:t>members’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80FCC">
              <w:rPr>
                <w:rFonts w:ascii="Calibri" w:hAnsi="Calibri" w:cs="Calibri"/>
                <w:sz w:val="20"/>
                <w:szCs w:val="20"/>
              </w:rPr>
              <w:t xml:space="preserve">future </w:t>
            </w:r>
            <w:r>
              <w:rPr>
                <w:rFonts w:ascii="Calibri" w:hAnsi="Calibri" w:cs="Calibri"/>
                <w:sz w:val="20"/>
                <w:szCs w:val="20"/>
              </w:rPr>
              <w:t>interaction</w:t>
            </w:r>
            <w:r w:rsidR="00180FCC">
              <w:rPr>
                <w:rFonts w:ascii="Calibri" w:hAnsi="Calibri" w:cs="Calibri"/>
                <w:sz w:val="20"/>
                <w:szCs w:val="20"/>
              </w:rPr>
              <w:t xml:space="preserve">s and </w:t>
            </w:r>
            <w:r w:rsidR="002E0093">
              <w:rPr>
                <w:rFonts w:ascii="Calibri" w:hAnsi="Calibri" w:cs="Calibri"/>
                <w:sz w:val="20"/>
                <w:szCs w:val="20"/>
              </w:rPr>
              <w:t>meetings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180FCC" w:rsidRDefault="00180FCC" w:rsidP="00DE4E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E4EE0" w:rsidRPr="00DE4EE0" w:rsidRDefault="00DE4EE0" w:rsidP="00DE4EE0">
            <w:pPr>
              <w:rPr>
                <w:rFonts w:ascii="Calibri" w:hAnsi="Calibri" w:cs="Calibri"/>
                <w:sz w:val="20"/>
                <w:szCs w:val="20"/>
              </w:rPr>
            </w:pPr>
            <w:r w:rsidRPr="008D3F7F">
              <w:rPr>
                <w:rFonts w:ascii="Calibri" w:hAnsi="Calibri" w:cs="Calibri"/>
                <w:sz w:val="20"/>
                <w:szCs w:val="20"/>
              </w:rPr>
              <w:t>Box.com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will be discontinued.</w:t>
            </w:r>
          </w:p>
          <w:p w:rsidR="00DE4EE0" w:rsidRPr="00C43AC0" w:rsidRDefault="00DE4EE0" w:rsidP="00DE4EE0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E4EE0" w:rsidRPr="00296D84" w:rsidRDefault="00DE4EE0" w:rsidP="004B1925">
            <w:pPr>
              <w:ind w:left="-1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</w:tcBorders>
          </w:tcPr>
          <w:p w:rsidR="00DE4EE0" w:rsidRPr="00DE4EE0" w:rsidRDefault="00E05F33" w:rsidP="00817C9E">
            <w:pPr>
              <w:rPr>
                <w:rFonts w:asciiTheme="minorHAnsi" w:hAnsiTheme="minorHAnsi"/>
                <w:color w:val="0000FF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Juanjo Franc</w:t>
            </w:r>
            <w:r w:rsidR="00DE4EE0" w:rsidRPr="00DE4EE0">
              <w:rPr>
                <w:rFonts w:asciiTheme="minorHAnsi" w:hAnsiTheme="minorHAnsi"/>
                <w:sz w:val="20"/>
                <w:szCs w:val="20"/>
              </w:rPr>
              <w:t>es</w:t>
            </w: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="00DE4EE0" w:rsidRPr="00DE4EE0">
              <w:rPr>
                <w:rFonts w:asciiTheme="minorHAnsi" w:hAnsiTheme="minorHAnsi"/>
                <w:sz w:val="20"/>
                <w:szCs w:val="20"/>
              </w:rPr>
              <w:t xml:space="preserve">h </w:t>
            </w:r>
          </w:p>
        </w:tc>
      </w:tr>
      <w:tr w:rsidR="00744E75" w:rsidRPr="009C79CB" w:rsidTr="007303AB">
        <w:tc>
          <w:tcPr>
            <w:tcW w:w="1147" w:type="dxa"/>
            <w:tcBorders>
              <w:top w:val="nil"/>
            </w:tcBorders>
          </w:tcPr>
          <w:p w:rsidR="00744E75" w:rsidRPr="00296D84" w:rsidRDefault="00744E75" w:rsidP="004B1925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</w:tcBorders>
          </w:tcPr>
          <w:p w:rsidR="00744E75" w:rsidRPr="008D3F7F" w:rsidRDefault="00403A05" w:rsidP="00744E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3F7F">
              <w:rPr>
                <w:rFonts w:ascii="Calibri" w:hAnsi="Calibri" w:cs="Calibri"/>
                <w:b/>
                <w:bCs/>
                <w:sz w:val="20"/>
                <w:szCs w:val="20"/>
              </w:rPr>
              <w:t>Election of Officers</w:t>
            </w:r>
          </w:p>
          <w:p w:rsidR="00744E75" w:rsidRPr="008D3F7F" w:rsidRDefault="00744E75" w:rsidP="00817C9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744E75" w:rsidRPr="00296D84" w:rsidRDefault="00744E75" w:rsidP="004B1925">
            <w:pPr>
              <w:ind w:left="-1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nil"/>
            </w:tcBorders>
          </w:tcPr>
          <w:p w:rsidR="00744E75" w:rsidRPr="00ED6C8F" w:rsidRDefault="00744E75" w:rsidP="00744E75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ED6C8F">
              <w:rPr>
                <w:rFonts w:ascii="Calibri" w:hAnsi="Calibri" w:cs="Calibri"/>
                <w:sz w:val="20"/>
                <w:szCs w:val="20"/>
                <w:lang w:val="it-IT"/>
              </w:rPr>
              <w:t xml:space="preserve">Juanjo </w:t>
            </w:r>
            <w:r w:rsidR="00E05F33" w:rsidRPr="00ED6C8F">
              <w:rPr>
                <w:rFonts w:ascii="Calibri" w:hAnsi="Calibri" w:cs="Calibri"/>
                <w:sz w:val="20"/>
                <w:szCs w:val="20"/>
                <w:lang w:val="it-IT"/>
              </w:rPr>
              <w:t>Franc</w:t>
            </w:r>
            <w:r w:rsidRPr="00ED6C8F">
              <w:rPr>
                <w:rFonts w:ascii="Calibri" w:hAnsi="Calibri" w:cs="Calibri"/>
                <w:sz w:val="20"/>
                <w:szCs w:val="20"/>
                <w:lang w:val="it-IT"/>
              </w:rPr>
              <w:t>es</w:t>
            </w:r>
            <w:r w:rsidR="00E05F33" w:rsidRPr="00ED6C8F">
              <w:rPr>
                <w:rFonts w:ascii="Calibri" w:hAnsi="Calibri" w:cs="Calibri"/>
                <w:sz w:val="20"/>
                <w:szCs w:val="20"/>
                <w:lang w:val="it-IT"/>
              </w:rPr>
              <w:t>c</w:t>
            </w:r>
            <w:r w:rsidRPr="00ED6C8F">
              <w:rPr>
                <w:rFonts w:ascii="Calibri" w:hAnsi="Calibri" w:cs="Calibri"/>
                <w:sz w:val="20"/>
                <w:szCs w:val="20"/>
                <w:lang w:val="it-IT"/>
              </w:rPr>
              <w:t>h, E-1</w:t>
            </w:r>
          </w:p>
          <w:p w:rsidR="00744E75" w:rsidRPr="00ED6C8F" w:rsidRDefault="00744E75" w:rsidP="00744E75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ED6C8F">
              <w:rPr>
                <w:rFonts w:ascii="Calibri" w:hAnsi="Calibri" w:cs="Calibri"/>
                <w:sz w:val="20"/>
                <w:szCs w:val="20"/>
                <w:lang w:val="it-IT"/>
              </w:rPr>
              <w:t>Jackie Dioguardi, E-2</w:t>
            </w:r>
          </w:p>
          <w:p w:rsidR="00744E75" w:rsidRPr="00744E75" w:rsidRDefault="00744E75" w:rsidP="00744E75">
            <w:pPr>
              <w:rPr>
                <w:rFonts w:ascii="Calibri" w:hAnsi="Calibri" w:cs="Calibri"/>
                <w:sz w:val="20"/>
                <w:szCs w:val="20"/>
              </w:rPr>
            </w:pPr>
            <w:r w:rsidRPr="00744E75">
              <w:rPr>
                <w:rFonts w:ascii="Calibri" w:hAnsi="Calibri" w:cs="Calibri"/>
                <w:sz w:val="20"/>
                <w:szCs w:val="20"/>
              </w:rPr>
              <w:t>Steve Winawer, E-3</w:t>
            </w:r>
          </w:p>
          <w:p w:rsidR="00403A05" w:rsidRDefault="00744E75" w:rsidP="00744E75">
            <w:pPr>
              <w:rPr>
                <w:rFonts w:ascii="Calibri" w:hAnsi="Calibri" w:cs="Calibri"/>
                <w:sz w:val="20"/>
                <w:szCs w:val="20"/>
              </w:rPr>
            </w:pPr>
            <w:r w:rsidRPr="00744E75">
              <w:rPr>
                <w:rFonts w:ascii="Calibri" w:hAnsi="Calibri" w:cs="Calibri"/>
                <w:sz w:val="20"/>
                <w:szCs w:val="20"/>
              </w:rPr>
              <w:t xml:space="preserve">Mike </w:t>
            </w:r>
            <w:r>
              <w:rPr>
                <w:rFonts w:ascii="Calibri" w:hAnsi="Calibri" w:cs="Calibri"/>
                <w:sz w:val="20"/>
                <w:szCs w:val="20"/>
              </w:rPr>
              <w:t>Carlin, T</w:t>
            </w:r>
            <w:r w:rsidRPr="00744E75">
              <w:rPr>
                <w:rFonts w:ascii="Calibri" w:hAnsi="Calibri" w:cs="Calibri"/>
                <w:sz w:val="20"/>
                <w:szCs w:val="20"/>
              </w:rPr>
              <w:t>reasurer</w:t>
            </w:r>
          </w:p>
          <w:p w:rsidR="00744E75" w:rsidRPr="00ED6C8F" w:rsidRDefault="00403A05" w:rsidP="00817C9E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ED6C8F">
              <w:rPr>
                <w:rFonts w:ascii="Calibri" w:hAnsi="Calibri" w:cs="Calibri"/>
                <w:sz w:val="20"/>
                <w:szCs w:val="20"/>
                <w:lang w:val="de-DE"/>
              </w:rPr>
              <w:t>Dan Kraus/E</w:t>
            </w:r>
            <w:r w:rsidR="003F7423">
              <w:rPr>
                <w:rFonts w:ascii="Calibri" w:hAnsi="Calibri" w:cs="Calibri"/>
                <w:sz w:val="20"/>
                <w:szCs w:val="20"/>
                <w:lang w:val="de-DE"/>
              </w:rPr>
              <w:t>ileen Devlin support transition</w:t>
            </w:r>
          </w:p>
        </w:tc>
      </w:tr>
      <w:tr w:rsidR="00F226BA" w:rsidRPr="00296D84" w:rsidTr="007303AB">
        <w:tc>
          <w:tcPr>
            <w:tcW w:w="1147" w:type="dxa"/>
          </w:tcPr>
          <w:p w:rsidR="00F226BA" w:rsidRPr="00296D84" w:rsidRDefault="00817C9E" w:rsidP="004B1925">
            <w:pPr>
              <w:jc w:val="both"/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  <w:r w:rsidRPr="00296D84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1</w:t>
            </w:r>
            <w:r w:rsidR="00F226BA" w:rsidRPr="00296D84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2:30 PM</w:t>
            </w:r>
          </w:p>
        </w:tc>
        <w:tc>
          <w:tcPr>
            <w:tcW w:w="3960" w:type="dxa"/>
          </w:tcPr>
          <w:p w:rsidR="00F226BA" w:rsidRPr="00296D84" w:rsidRDefault="00F226BA" w:rsidP="004B192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96D84">
              <w:rPr>
                <w:rFonts w:asciiTheme="minorHAnsi" w:hAnsiTheme="minorHAnsi"/>
                <w:b/>
                <w:sz w:val="20"/>
                <w:szCs w:val="20"/>
              </w:rPr>
              <w:t>Meeting Adjourns</w:t>
            </w:r>
          </w:p>
        </w:tc>
        <w:tc>
          <w:tcPr>
            <w:tcW w:w="1620" w:type="dxa"/>
          </w:tcPr>
          <w:p w:rsidR="00F226BA" w:rsidRPr="00296D84" w:rsidRDefault="00F226BA" w:rsidP="004B1925">
            <w:pPr>
              <w:ind w:left="-1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11" w:type="dxa"/>
          </w:tcPr>
          <w:p w:rsidR="00F226BA" w:rsidRPr="00296D84" w:rsidRDefault="00F226BA" w:rsidP="004B1925">
            <w:pPr>
              <w:rPr>
                <w:rFonts w:asciiTheme="minorHAnsi" w:hAnsiTheme="minorHAnsi"/>
                <w:color w:val="0000FF"/>
                <w:sz w:val="20"/>
                <w:szCs w:val="20"/>
              </w:rPr>
            </w:pPr>
          </w:p>
        </w:tc>
      </w:tr>
    </w:tbl>
    <w:p w:rsidR="00F226BA" w:rsidRPr="00296D84" w:rsidRDefault="00F226BA" w:rsidP="00F226BA">
      <w:pPr>
        <w:tabs>
          <w:tab w:val="left" w:pos="2775"/>
        </w:tabs>
        <w:rPr>
          <w:rFonts w:asciiTheme="minorHAnsi" w:hAnsiTheme="minorHAnsi"/>
          <w:sz w:val="20"/>
          <w:szCs w:val="20"/>
        </w:rPr>
      </w:pPr>
    </w:p>
    <w:p w:rsidR="00F226BA" w:rsidRPr="00296D84" w:rsidRDefault="00F226BA" w:rsidP="00F226BA">
      <w:pPr>
        <w:tabs>
          <w:tab w:val="left" w:pos="2775"/>
        </w:tabs>
        <w:rPr>
          <w:rFonts w:asciiTheme="minorHAnsi" w:hAnsiTheme="minorHAnsi"/>
          <w:sz w:val="20"/>
          <w:szCs w:val="20"/>
        </w:rPr>
      </w:pPr>
    </w:p>
    <w:p w:rsidR="0074539B" w:rsidRPr="00296D84" w:rsidRDefault="0074539B">
      <w:pPr>
        <w:rPr>
          <w:rFonts w:asciiTheme="minorHAnsi" w:hAnsiTheme="minorHAnsi"/>
        </w:rPr>
      </w:pPr>
    </w:p>
    <w:sectPr w:rsidR="0074539B" w:rsidRPr="00296D84" w:rsidSect="00C25199">
      <w:footerReference w:type="default" r:id="rId7"/>
      <w:pgSz w:w="12240" w:h="15840" w:code="1"/>
      <w:pgMar w:top="720" w:right="81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1C9" w:rsidRDefault="00180FCC">
      <w:r>
        <w:separator/>
      </w:r>
    </w:p>
  </w:endnote>
  <w:endnote w:type="continuationSeparator" w:id="0">
    <w:p w:rsidR="000111C9" w:rsidRDefault="0018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8A4" w:rsidRDefault="00F226B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36D4">
      <w:rPr>
        <w:noProof/>
      </w:rPr>
      <w:t>2</w:t>
    </w:r>
    <w:r>
      <w:fldChar w:fldCharType="end"/>
    </w:r>
  </w:p>
  <w:p w:rsidR="00DC78A4" w:rsidRPr="00FB3342" w:rsidRDefault="004B36D4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1C9" w:rsidRDefault="00180FCC">
      <w:r>
        <w:separator/>
      </w:r>
    </w:p>
  </w:footnote>
  <w:footnote w:type="continuationSeparator" w:id="0">
    <w:p w:rsidR="000111C9" w:rsidRDefault="00180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EB5"/>
      </v:shape>
    </w:pict>
  </w:numPicBullet>
  <w:abstractNum w:abstractNumId="0" w15:restartNumberingAfterBreak="0">
    <w:nsid w:val="537615FD"/>
    <w:multiLevelType w:val="hybridMultilevel"/>
    <w:tmpl w:val="9726F43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0D197F"/>
    <w:multiLevelType w:val="hybridMultilevel"/>
    <w:tmpl w:val="867A9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0C6D3C"/>
    <w:multiLevelType w:val="hybridMultilevel"/>
    <w:tmpl w:val="F10C1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BA"/>
    <w:rsid w:val="000111C9"/>
    <w:rsid w:val="000440C9"/>
    <w:rsid w:val="00050907"/>
    <w:rsid w:val="00134ABB"/>
    <w:rsid w:val="00135FC3"/>
    <w:rsid w:val="00136B14"/>
    <w:rsid w:val="00180FCC"/>
    <w:rsid w:val="001A3A33"/>
    <w:rsid w:val="00244DE3"/>
    <w:rsid w:val="00296D84"/>
    <w:rsid w:val="002E0093"/>
    <w:rsid w:val="002F32A9"/>
    <w:rsid w:val="00333838"/>
    <w:rsid w:val="00335CD4"/>
    <w:rsid w:val="00362C02"/>
    <w:rsid w:val="00391387"/>
    <w:rsid w:val="003F7423"/>
    <w:rsid w:val="00403A05"/>
    <w:rsid w:val="004705A5"/>
    <w:rsid w:val="004A768F"/>
    <w:rsid w:val="004B36D4"/>
    <w:rsid w:val="00510A8D"/>
    <w:rsid w:val="005262A5"/>
    <w:rsid w:val="005D19F8"/>
    <w:rsid w:val="006C1F1C"/>
    <w:rsid w:val="007303AB"/>
    <w:rsid w:val="007315DF"/>
    <w:rsid w:val="0074459A"/>
    <w:rsid w:val="00744E75"/>
    <w:rsid w:val="0074539B"/>
    <w:rsid w:val="007B6612"/>
    <w:rsid w:val="007C5A73"/>
    <w:rsid w:val="007E29B4"/>
    <w:rsid w:val="00817C9E"/>
    <w:rsid w:val="008A5407"/>
    <w:rsid w:val="008D3F7F"/>
    <w:rsid w:val="008F31D4"/>
    <w:rsid w:val="00962001"/>
    <w:rsid w:val="009C79CB"/>
    <w:rsid w:val="00A73C71"/>
    <w:rsid w:val="00A97E8F"/>
    <w:rsid w:val="00B36091"/>
    <w:rsid w:val="00B57C60"/>
    <w:rsid w:val="00B94B56"/>
    <w:rsid w:val="00BB4224"/>
    <w:rsid w:val="00BE61C7"/>
    <w:rsid w:val="00C3634D"/>
    <w:rsid w:val="00C43AC0"/>
    <w:rsid w:val="00CE776D"/>
    <w:rsid w:val="00DC4BFE"/>
    <w:rsid w:val="00DE4EE0"/>
    <w:rsid w:val="00E011BA"/>
    <w:rsid w:val="00E05F33"/>
    <w:rsid w:val="00ED6C8F"/>
    <w:rsid w:val="00F226BA"/>
    <w:rsid w:val="00F61C15"/>
    <w:rsid w:val="00F7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0D11A5"/>
  <w15:chartTrackingRefBased/>
  <w15:docId w15:val="{AB687C9C-CE71-4872-900F-E35A897E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26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6BA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styleId="ListParagraph">
    <w:name w:val="List Paragraph"/>
    <w:basedOn w:val="Normal"/>
    <w:uiPriority w:val="34"/>
    <w:qFormat/>
    <w:rsid w:val="00DE4EE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8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Boehringer Ingelheim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Devlin,Eileen (HoIT) BI-US-R</dc:creator>
  <cp:keywords/>
  <dc:description/>
  <cp:lastModifiedBy>Devlin,Eileen (HoIT) BI-US-R</cp:lastModifiedBy>
  <cp:revision>52</cp:revision>
  <dcterms:created xsi:type="dcterms:W3CDTF">2020-04-02T14:16:00Z</dcterms:created>
  <dcterms:modified xsi:type="dcterms:W3CDTF">2020-04-10T16:30:00Z</dcterms:modified>
</cp:coreProperties>
</file>